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A1" w:rsidRDefault="00C97FA1" w:rsidP="00C97FA1">
      <w:pPr>
        <w:autoSpaceDE w:val="0"/>
        <w:autoSpaceDN w:val="0"/>
        <w:adjustRightInd w:val="0"/>
        <w:ind w:left="8080" w:hanging="425"/>
        <w:jc w:val="center"/>
        <w:rPr>
          <w:rFonts w:eastAsia="Calibri"/>
          <w:sz w:val="24"/>
          <w:lang w:eastAsia="uk-UA"/>
        </w:rPr>
      </w:pPr>
      <w:r>
        <w:rPr>
          <w:sz w:val="24"/>
        </w:rPr>
        <w:t>Додаток 2</w:t>
      </w:r>
      <w:r>
        <w:rPr>
          <w:rFonts w:eastAsia="Calibri"/>
          <w:sz w:val="24"/>
          <w:lang w:eastAsia="uk-UA"/>
        </w:rPr>
        <w:t xml:space="preserve"> </w:t>
      </w:r>
    </w:p>
    <w:p w:rsidR="00C97FA1" w:rsidRDefault="00C97FA1" w:rsidP="00C97FA1">
      <w:pPr>
        <w:autoSpaceDE w:val="0"/>
        <w:autoSpaceDN w:val="0"/>
        <w:adjustRightInd w:val="0"/>
        <w:ind w:left="8080" w:hanging="425"/>
        <w:jc w:val="center"/>
        <w:rPr>
          <w:rFonts w:eastAsia="Calibri"/>
          <w:sz w:val="24"/>
          <w:lang w:eastAsia="uk-UA"/>
        </w:rPr>
      </w:pPr>
      <w:r>
        <w:rPr>
          <w:rFonts w:eastAsia="Calibri"/>
          <w:sz w:val="24"/>
          <w:lang w:eastAsia="uk-UA"/>
        </w:rPr>
        <w:t>до рішення Ради національної безпеки і оборони України</w:t>
      </w:r>
    </w:p>
    <w:p w:rsidR="00616CC1" w:rsidRPr="00D61563" w:rsidRDefault="00FC5907" w:rsidP="00616CC1">
      <w:pPr>
        <w:autoSpaceDE w:val="0"/>
        <w:autoSpaceDN w:val="0"/>
        <w:adjustRightInd w:val="0"/>
        <w:ind w:left="7797"/>
        <w:jc w:val="center"/>
        <w:rPr>
          <w:rFonts w:eastAsia="Times New Roman"/>
          <w:bCs/>
          <w:sz w:val="24"/>
          <w:lang w:eastAsia="ru-RU"/>
        </w:rPr>
      </w:pPr>
      <w:r>
        <w:rPr>
          <w:rFonts w:eastAsia="Calibri"/>
          <w:sz w:val="24"/>
          <w:lang w:eastAsia="uk-UA"/>
        </w:rPr>
        <w:t>від 28 січня</w:t>
      </w:r>
      <w:r w:rsidR="00C97FA1">
        <w:rPr>
          <w:rFonts w:eastAsia="Calibri"/>
          <w:sz w:val="24"/>
          <w:lang w:eastAsia="uk-UA"/>
        </w:rPr>
        <w:t xml:space="preserve"> 2023 року </w:t>
      </w:r>
      <w:r w:rsidR="00616CC1">
        <w:rPr>
          <w:rFonts w:eastAsia="Calibri"/>
          <w:sz w:val="24"/>
          <w:lang w:eastAsia="uk-UA"/>
        </w:rPr>
        <w:t>"</w:t>
      </w:r>
      <w:r w:rsidR="00C97FA1">
        <w:rPr>
          <w:rFonts w:eastAsia="Calibri"/>
          <w:sz w:val="24"/>
          <w:lang w:eastAsia="uk-UA"/>
        </w:rPr>
        <w:t xml:space="preserve">Про застосування та внесення змін до персональних спеціальних економічних та інших </w:t>
      </w:r>
      <w:r w:rsidR="00616CC1">
        <w:rPr>
          <w:rFonts w:eastAsia="Calibri"/>
          <w:sz w:val="24"/>
          <w:lang w:eastAsia="uk-UA"/>
        </w:rPr>
        <w:t>обмежувальних заходів (санкцій)"</w:t>
      </w:r>
      <w:r w:rsidR="00232999">
        <w:rPr>
          <w:rFonts w:eastAsia="Calibri"/>
          <w:sz w:val="24"/>
          <w:lang w:eastAsia="uk-UA"/>
        </w:rPr>
        <w:t>,</w:t>
      </w:r>
      <w:r w:rsidR="00616CC1">
        <w:rPr>
          <w:rFonts w:eastAsia="Calibri"/>
          <w:sz w:val="24"/>
          <w:lang w:eastAsia="uk-UA"/>
        </w:rPr>
        <w:t xml:space="preserve"> </w:t>
      </w:r>
      <w:r w:rsidR="00616CC1" w:rsidRPr="00D61563">
        <w:rPr>
          <w:rFonts w:eastAsia="Times New Roman"/>
          <w:bCs/>
          <w:sz w:val="24"/>
          <w:lang w:eastAsia="ru-RU"/>
        </w:rPr>
        <w:t>введеного в дію Указом Президента України</w:t>
      </w:r>
    </w:p>
    <w:p w:rsidR="00616CC1" w:rsidRPr="00D61563" w:rsidRDefault="00616CC1" w:rsidP="00616CC1">
      <w:pPr>
        <w:autoSpaceDE w:val="0"/>
        <w:autoSpaceDN w:val="0"/>
        <w:adjustRightInd w:val="0"/>
        <w:ind w:left="7797"/>
        <w:jc w:val="center"/>
        <w:rPr>
          <w:rFonts w:eastAsia="Times New Roman"/>
          <w:sz w:val="24"/>
          <w:lang w:eastAsia="uk-UA"/>
        </w:rPr>
      </w:pPr>
      <w:r w:rsidRPr="00D61563">
        <w:rPr>
          <w:rFonts w:eastAsia="Times New Roman"/>
          <w:bCs/>
          <w:sz w:val="24"/>
          <w:lang w:eastAsia="ru-RU"/>
        </w:rPr>
        <w:t>від</w:t>
      </w:r>
      <w:r w:rsidR="008C4108">
        <w:rPr>
          <w:rFonts w:eastAsia="Times New Roman"/>
          <w:bCs/>
          <w:sz w:val="24"/>
          <w:lang w:eastAsia="ru-RU"/>
        </w:rPr>
        <w:t xml:space="preserve"> 28 </w:t>
      </w:r>
      <w:r>
        <w:rPr>
          <w:rFonts w:eastAsia="Times New Roman"/>
          <w:bCs/>
          <w:sz w:val="24"/>
          <w:lang w:eastAsia="ru-RU"/>
        </w:rPr>
        <w:t xml:space="preserve">січня </w:t>
      </w:r>
      <w:r w:rsidR="008C4108">
        <w:rPr>
          <w:rFonts w:eastAsia="Times New Roman"/>
          <w:bCs/>
          <w:sz w:val="24"/>
          <w:lang w:eastAsia="ru-RU"/>
        </w:rPr>
        <w:t>2023 року № 50/</w:t>
      </w:r>
      <w:r>
        <w:rPr>
          <w:rFonts w:eastAsia="Times New Roman"/>
          <w:bCs/>
          <w:sz w:val="24"/>
          <w:lang w:eastAsia="ru-RU"/>
        </w:rPr>
        <w:t>2023</w:t>
      </w:r>
    </w:p>
    <w:p w:rsidR="00C97FA1" w:rsidRDefault="00C97FA1" w:rsidP="00C97FA1">
      <w:pPr>
        <w:autoSpaceDE w:val="0"/>
        <w:autoSpaceDN w:val="0"/>
        <w:adjustRightInd w:val="0"/>
        <w:ind w:left="8080" w:hanging="425"/>
        <w:jc w:val="center"/>
        <w:rPr>
          <w:rFonts w:eastAsia="Calibri"/>
          <w:sz w:val="24"/>
          <w:lang w:eastAsia="uk-UA"/>
        </w:rPr>
      </w:pPr>
    </w:p>
    <w:p w:rsidR="00C97FA1" w:rsidRDefault="00C97FA1" w:rsidP="00C97FA1">
      <w:pPr>
        <w:ind w:right="-598"/>
        <w:jc w:val="right"/>
        <w:rPr>
          <w:b/>
          <w:sz w:val="16"/>
        </w:rPr>
      </w:pPr>
    </w:p>
    <w:p w:rsidR="00C136A0" w:rsidRDefault="00C136A0" w:rsidP="00C97FA1">
      <w:pPr>
        <w:jc w:val="center"/>
        <w:rPr>
          <w:sz w:val="24"/>
        </w:rPr>
      </w:pPr>
    </w:p>
    <w:p w:rsidR="00C136A0" w:rsidRDefault="00C136A0" w:rsidP="00C97FA1">
      <w:pPr>
        <w:jc w:val="center"/>
        <w:rPr>
          <w:sz w:val="24"/>
        </w:rPr>
      </w:pPr>
    </w:p>
    <w:p w:rsidR="00C97FA1" w:rsidRDefault="00C97FA1" w:rsidP="00C97FA1">
      <w:pPr>
        <w:jc w:val="center"/>
        <w:rPr>
          <w:sz w:val="24"/>
        </w:rPr>
      </w:pPr>
      <w:r>
        <w:rPr>
          <w:sz w:val="24"/>
        </w:rPr>
        <w:t>ІНДИВІДУАЛЬНІ ПІДПРИЄМЦІ,</w:t>
      </w:r>
    </w:p>
    <w:p w:rsidR="00C97FA1" w:rsidRDefault="00C97FA1" w:rsidP="00C97FA1">
      <w:pPr>
        <w:jc w:val="center"/>
        <w:rPr>
          <w:sz w:val="24"/>
        </w:rPr>
      </w:pPr>
      <w:r>
        <w:rPr>
          <w:sz w:val="24"/>
        </w:rPr>
        <w:t>до яких застосовуються персональні спеціальні економічні та інші обмежувальні заходи (санкції)</w:t>
      </w:r>
    </w:p>
    <w:p w:rsidR="00CA7E49" w:rsidRPr="00FF0988" w:rsidRDefault="00CA7E49" w:rsidP="00896103">
      <w:pPr>
        <w:spacing w:after="120"/>
        <w:jc w:val="center"/>
        <w:rPr>
          <w:b/>
          <w:sz w:val="24"/>
        </w:rPr>
      </w:pPr>
    </w:p>
    <w:tbl>
      <w:tblPr>
        <w:tblW w:w="14709" w:type="dxa"/>
        <w:shd w:val="clear" w:color="auto" w:fill="FFFFFF" w:themeFill="background1"/>
        <w:tblLayout w:type="fixed"/>
        <w:tblLook w:val="04A0" w:firstRow="1" w:lastRow="0" w:firstColumn="1" w:lastColumn="0" w:noHBand="0" w:noVBand="1"/>
      </w:tblPr>
      <w:tblGrid>
        <w:gridCol w:w="709"/>
        <w:gridCol w:w="4678"/>
        <w:gridCol w:w="7337"/>
        <w:gridCol w:w="1985"/>
      </w:tblGrid>
      <w:tr w:rsidR="00C97FA1" w:rsidRPr="00BA1612" w:rsidTr="00973F16">
        <w:trPr>
          <w:trHeight w:val="889"/>
          <w:tblHeader/>
        </w:trPr>
        <w:tc>
          <w:tcPr>
            <w:tcW w:w="709" w:type="dxa"/>
            <w:tcBorders>
              <w:top w:val="single" w:sz="4" w:space="0" w:color="auto"/>
              <w:bottom w:val="single" w:sz="4" w:space="0" w:color="auto"/>
              <w:right w:val="single" w:sz="4" w:space="0" w:color="auto"/>
            </w:tcBorders>
            <w:shd w:val="clear" w:color="auto" w:fill="FFFFFF" w:themeFill="background1"/>
            <w:noWrap/>
            <w:vAlign w:val="center"/>
          </w:tcPr>
          <w:p w:rsidR="00C97FA1" w:rsidRPr="00BA1612" w:rsidRDefault="00C97FA1" w:rsidP="00973F16">
            <w:pPr>
              <w:jc w:val="center"/>
              <w:rPr>
                <w:rFonts w:eastAsia="Times New Roman"/>
                <w:bCs/>
                <w:color w:val="auto"/>
                <w:sz w:val="24"/>
                <w:lang w:eastAsia="ru-RU"/>
              </w:rPr>
            </w:pPr>
            <w:r w:rsidRPr="00BA1612">
              <w:rPr>
                <w:rFonts w:eastAsia="Times New Roman"/>
                <w:bCs/>
                <w:color w:val="auto"/>
                <w:sz w:val="24"/>
                <w:lang w:eastAsia="ru-RU"/>
              </w:rPr>
              <w:t>№ з/п</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7FA1" w:rsidRPr="00BA1612" w:rsidRDefault="00C97FA1" w:rsidP="00973F16">
            <w:pPr>
              <w:jc w:val="center"/>
              <w:rPr>
                <w:rFonts w:eastAsia="Times New Roman"/>
                <w:color w:val="auto"/>
                <w:sz w:val="24"/>
                <w:lang w:eastAsia="ru-RU"/>
              </w:rPr>
            </w:pPr>
            <w:r w:rsidRPr="00BA1612">
              <w:rPr>
                <w:rFonts w:eastAsia="Times New Roman"/>
                <w:bCs/>
                <w:color w:val="auto"/>
                <w:sz w:val="24"/>
                <w:lang w:eastAsia="ru-RU"/>
              </w:rPr>
              <w:t>Ідентифікаційні дані (повне найменування та реквізити суб'єкта)</w:t>
            </w:r>
          </w:p>
        </w:tc>
        <w:tc>
          <w:tcPr>
            <w:tcW w:w="7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3F16" w:rsidRPr="00BA1612" w:rsidRDefault="00C97FA1" w:rsidP="00973F16">
            <w:pPr>
              <w:jc w:val="center"/>
              <w:rPr>
                <w:rFonts w:eastAsia="Times New Roman"/>
                <w:color w:val="auto"/>
                <w:sz w:val="24"/>
                <w:lang w:eastAsia="ru-RU"/>
              </w:rPr>
            </w:pPr>
            <w:r w:rsidRPr="00BA1612">
              <w:rPr>
                <w:rFonts w:eastAsia="Times New Roman"/>
                <w:bCs/>
                <w:color w:val="auto"/>
                <w:sz w:val="24"/>
                <w:lang w:eastAsia="ru-RU"/>
              </w:rPr>
              <w:t>Вид обмежувального заходу</w:t>
            </w:r>
            <w:r w:rsidR="00973F16" w:rsidRPr="00BA1612">
              <w:rPr>
                <w:rFonts w:eastAsia="Times New Roman"/>
                <w:bCs/>
                <w:color w:val="auto"/>
                <w:sz w:val="24"/>
                <w:lang w:eastAsia="ru-RU"/>
              </w:rPr>
              <w:br/>
            </w:r>
            <w:r w:rsidRPr="00BA1612">
              <w:rPr>
                <w:rFonts w:eastAsia="Times New Roman"/>
                <w:bCs/>
                <w:color w:val="auto"/>
                <w:sz w:val="24"/>
                <w:lang w:eastAsia="ru-RU"/>
              </w:rPr>
              <w:t xml:space="preserve">(відповідно до Закону України </w:t>
            </w:r>
            <w:r w:rsidR="00616CC1" w:rsidRPr="00BA1612">
              <w:rPr>
                <w:rFonts w:eastAsia="Times New Roman"/>
                <w:bCs/>
                <w:color w:val="auto"/>
                <w:sz w:val="24"/>
                <w:lang w:eastAsia="ru-RU"/>
              </w:rPr>
              <w:t>"</w:t>
            </w:r>
            <w:r w:rsidRPr="00BA1612">
              <w:rPr>
                <w:rFonts w:eastAsia="Times New Roman"/>
                <w:bCs/>
                <w:color w:val="auto"/>
                <w:sz w:val="24"/>
                <w:lang w:eastAsia="ru-RU"/>
              </w:rPr>
              <w:t>Про санкції</w:t>
            </w:r>
            <w:r w:rsidR="00616CC1" w:rsidRPr="00BA1612">
              <w:rPr>
                <w:rFonts w:eastAsia="Times New Roman"/>
                <w:bCs/>
                <w:color w:val="auto"/>
                <w:sz w:val="24"/>
                <w:lang w:eastAsia="ru-RU"/>
              </w:rPr>
              <w:t>"</w:t>
            </w:r>
            <w:r w:rsidRPr="00BA1612">
              <w:rPr>
                <w:rFonts w:eastAsia="Times New Roman"/>
                <w:bCs/>
                <w:color w:val="auto"/>
                <w:sz w:val="24"/>
                <w:lang w:eastAsia="ru-RU"/>
              </w:rPr>
              <w:t>)</w:t>
            </w:r>
          </w:p>
        </w:tc>
        <w:tc>
          <w:tcPr>
            <w:tcW w:w="1985" w:type="dxa"/>
            <w:tcBorders>
              <w:top w:val="single" w:sz="4" w:space="0" w:color="auto"/>
              <w:left w:val="single" w:sz="4" w:space="0" w:color="auto"/>
              <w:bottom w:val="single" w:sz="4" w:space="0" w:color="auto"/>
            </w:tcBorders>
            <w:shd w:val="clear" w:color="auto" w:fill="FFFFFF" w:themeFill="background1"/>
            <w:vAlign w:val="center"/>
          </w:tcPr>
          <w:p w:rsidR="00C97FA1" w:rsidRPr="00BA1612" w:rsidRDefault="00C97FA1" w:rsidP="00973F16">
            <w:pPr>
              <w:jc w:val="center"/>
              <w:rPr>
                <w:rFonts w:eastAsia="Times New Roman"/>
                <w:bCs/>
                <w:color w:val="auto"/>
                <w:sz w:val="24"/>
                <w:lang w:eastAsia="ru-RU"/>
              </w:rPr>
            </w:pPr>
            <w:r w:rsidRPr="00BA1612">
              <w:rPr>
                <w:rFonts w:eastAsia="Times New Roman"/>
                <w:bCs/>
                <w:color w:val="auto"/>
                <w:sz w:val="24"/>
                <w:lang w:eastAsia="ru-RU"/>
              </w:rPr>
              <w:t>Строк застосування</w:t>
            </w:r>
          </w:p>
        </w:tc>
      </w:tr>
      <w:tr w:rsidR="00C97FA1" w:rsidRPr="00BA1612" w:rsidTr="00CD6F67">
        <w:trPr>
          <w:trHeight w:val="20"/>
        </w:trPr>
        <w:tc>
          <w:tcPr>
            <w:tcW w:w="709" w:type="dxa"/>
            <w:tcBorders>
              <w:top w:val="single" w:sz="4" w:space="0" w:color="auto"/>
            </w:tcBorders>
            <w:shd w:val="clear" w:color="auto" w:fill="FFFFFF" w:themeFill="background1"/>
            <w:noWrap/>
          </w:tcPr>
          <w:p w:rsidR="00C97FA1" w:rsidRPr="00BA1612" w:rsidRDefault="00C97FA1" w:rsidP="00BA650F">
            <w:pPr>
              <w:pStyle w:val="aa"/>
              <w:numPr>
                <w:ilvl w:val="0"/>
                <w:numId w:val="1"/>
              </w:numPr>
              <w:spacing w:before="60"/>
              <w:ind w:left="0" w:firstLine="0"/>
              <w:jc w:val="left"/>
              <w:rPr>
                <w:rFonts w:eastAsia="Times New Roman"/>
                <w:color w:val="auto"/>
                <w:sz w:val="24"/>
                <w:lang w:eastAsia="ru-RU"/>
              </w:rPr>
            </w:pPr>
          </w:p>
        </w:tc>
        <w:tc>
          <w:tcPr>
            <w:tcW w:w="4678" w:type="dxa"/>
            <w:tcBorders>
              <w:top w:val="single" w:sz="4" w:space="0" w:color="auto"/>
            </w:tcBorders>
            <w:shd w:val="clear" w:color="auto" w:fill="FFFFFF" w:themeFill="background1"/>
          </w:tcPr>
          <w:p w:rsidR="00973F16" w:rsidRPr="00BA1612" w:rsidRDefault="00C97FA1" w:rsidP="00BA650F">
            <w:pPr>
              <w:spacing w:before="60"/>
              <w:jc w:val="left"/>
              <w:rPr>
                <w:sz w:val="24"/>
              </w:rPr>
            </w:pPr>
            <w:r w:rsidRPr="00BA1612">
              <w:rPr>
                <w:sz w:val="24"/>
              </w:rPr>
              <w:t>Індивідуальний підприємець Матвєєв Валерій Борисович (Индивидуальный предприниматель Матвеев Валерий Борисович, Individual Entrepreneur Matveev Valerii Borisovich). Відомості згідно з Єдиним державним реєстром індивідуальних підприємців Російської Федерації: основний державний реєстраційний номер індивідуального підприємця – 318169000203959, ідентифікаційний номер платника</w:t>
            </w:r>
          </w:p>
          <w:p w:rsidR="00C97FA1" w:rsidRPr="00BA1612" w:rsidRDefault="00C97FA1" w:rsidP="00BA650F">
            <w:pPr>
              <w:jc w:val="left"/>
              <w:rPr>
                <w:sz w:val="24"/>
              </w:rPr>
            </w:pPr>
            <w:r w:rsidRPr="00BA1612">
              <w:rPr>
                <w:sz w:val="24"/>
              </w:rPr>
              <w:t xml:space="preserve"> податків – 165801105485.</w:t>
            </w:r>
          </w:p>
        </w:tc>
        <w:tc>
          <w:tcPr>
            <w:tcW w:w="7337" w:type="dxa"/>
            <w:tcBorders>
              <w:top w:val="single" w:sz="4" w:space="0" w:color="auto"/>
            </w:tcBorders>
            <w:shd w:val="clear" w:color="auto" w:fill="FFFFFF" w:themeFill="background1"/>
          </w:tcPr>
          <w:p w:rsidR="00C97FA1" w:rsidRPr="00BA1612" w:rsidRDefault="00C97FA1" w:rsidP="00BA650F">
            <w:pPr>
              <w:pStyle w:val="ae"/>
              <w:widowControl w:val="0"/>
              <w:tabs>
                <w:tab w:val="left" w:pos="-2410"/>
                <w:tab w:val="left" w:pos="-1843"/>
                <w:tab w:val="left" w:pos="601"/>
              </w:tabs>
              <w:spacing w:before="60" w:after="0"/>
              <w:ind w:left="0"/>
              <w:rPr>
                <w:rFonts w:eastAsiaTheme="minorHAnsi"/>
                <w:color w:val="000000"/>
                <w:lang w:eastAsia="en-US"/>
              </w:rPr>
            </w:pPr>
            <w:r w:rsidRPr="00BA1612">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C97FA1" w:rsidRPr="00BA1612" w:rsidRDefault="00C97FA1" w:rsidP="00BA650F">
            <w:pPr>
              <w:pStyle w:val="ae"/>
              <w:widowControl w:val="0"/>
              <w:tabs>
                <w:tab w:val="left" w:pos="-2410"/>
                <w:tab w:val="left" w:pos="-1843"/>
                <w:tab w:val="left" w:pos="601"/>
              </w:tabs>
              <w:spacing w:after="0"/>
              <w:ind w:left="0"/>
            </w:pPr>
            <w:r w:rsidRPr="00BA1612">
              <w:t>2) обмеження торговельних операцій (повне припинення);</w:t>
            </w:r>
          </w:p>
          <w:p w:rsidR="00C97FA1" w:rsidRPr="00BA1612" w:rsidRDefault="00C97FA1" w:rsidP="00BA650F">
            <w:pPr>
              <w:pStyle w:val="ae"/>
              <w:widowControl w:val="0"/>
              <w:tabs>
                <w:tab w:val="left" w:pos="-2410"/>
                <w:tab w:val="left" w:pos="-1843"/>
                <w:tab w:val="left" w:pos="601"/>
              </w:tabs>
              <w:spacing w:after="0"/>
              <w:ind w:left="0"/>
            </w:pPr>
            <w:r w:rsidRPr="00BA1612">
              <w:t>3) обмеження, часткове чи повне припинення транзиту ресурсів, польотів та перевезень територією України (повне припинення);</w:t>
            </w:r>
          </w:p>
          <w:p w:rsidR="00C97FA1" w:rsidRPr="00BA1612" w:rsidRDefault="00C97FA1" w:rsidP="00BA650F">
            <w:pPr>
              <w:pStyle w:val="ae"/>
              <w:widowControl w:val="0"/>
              <w:tabs>
                <w:tab w:val="left" w:pos="-2410"/>
                <w:tab w:val="left" w:pos="-1843"/>
                <w:tab w:val="left" w:pos="601"/>
              </w:tabs>
              <w:spacing w:after="0"/>
              <w:ind w:left="0"/>
            </w:pPr>
            <w:r w:rsidRPr="00BA1612">
              <w:t>4) запобігання виведенню капіталів за межі України;</w:t>
            </w:r>
          </w:p>
          <w:p w:rsidR="00C97FA1" w:rsidRPr="00BA1612" w:rsidRDefault="00C97FA1" w:rsidP="00BA650F">
            <w:pPr>
              <w:pStyle w:val="ae"/>
              <w:widowControl w:val="0"/>
              <w:tabs>
                <w:tab w:val="left" w:pos="-2410"/>
                <w:tab w:val="left" w:pos="-1843"/>
                <w:tab w:val="left" w:pos="601"/>
              </w:tabs>
              <w:spacing w:after="0"/>
              <w:ind w:left="0"/>
            </w:pPr>
            <w:r w:rsidRPr="00BA1612">
              <w:t>5) зупинення виконання економічних та фінансових зобов’язань;</w:t>
            </w:r>
          </w:p>
          <w:p w:rsidR="00C97FA1" w:rsidRPr="00BA1612" w:rsidRDefault="00C97FA1" w:rsidP="00BA650F">
            <w:pPr>
              <w:pStyle w:val="ae"/>
              <w:widowControl w:val="0"/>
              <w:tabs>
                <w:tab w:val="left" w:pos="-2410"/>
                <w:tab w:val="left" w:pos="-1843"/>
                <w:tab w:val="left" w:pos="601"/>
              </w:tabs>
              <w:spacing w:after="0"/>
              <w:ind w:left="0"/>
            </w:pPr>
            <w:r w:rsidRPr="00BA1612">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C97FA1" w:rsidRPr="00BA1612" w:rsidRDefault="00C97FA1" w:rsidP="00BA650F">
            <w:pPr>
              <w:pStyle w:val="ae"/>
              <w:widowControl w:val="0"/>
              <w:tabs>
                <w:tab w:val="left" w:pos="-2410"/>
                <w:tab w:val="left" w:pos="-1843"/>
                <w:tab w:val="left" w:pos="601"/>
              </w:tabs>
              <w:spacing w:after="0"/>
              <w:ind w:left="0"/>
            </w:pPr>
            <w:r w:rsidRPr="00BA1612">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C97FA1" w:rsidRPr="00BA1612" w:rsidRDefault="00C97FA1" w:rsidP="00BA650F">
            <w:pPr>
              <w:pStyle w:val="ae"/>
              <w:widowControl w:val="0"/>
              <w:tabs>
                <w:tab w:val="left" w:pos="-2410"/>
                <w:tab w:val="left" w:pos="-1843"/>
                <w:tab w:val="left" w:pos="601"/>
              </w:tabs>
              <w:spacing w:after="0"/>
              <w:ind w:left="0"/>
            </w:pPr>
            <w:r w:rsidRPr="00BA1612">
              <w:t xml:space="preserve">8) заборона здійснення публічних та оборонних закупівель товарів, робіт і послуг у юридичних осіб-резидентів іноземної держави </w:t>
            </w:r>
            <w:r w:rsidRPr="00BA1612">
              <w:lastRenderedPageBreak/>
              <w:t>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C97FA1" w:rsidRPr="00BA1612" w:rsidRDefault="00C97FA1" w:rsidP="00EA526B">
            <w:pPr>
              <w:pStyle w:val="ae"/>
              <w:widowControl w:val="0"/>
              <w:tabs>
                <w:tab w:val="left" w:pos="-2410"/>
                <w:tab w:val="left" w:pos="-1843"/>
                <w:tab w:val="left" w:pos="601"/>
              </w:tabs>
              <w:spacing w:after="0" w:line="230" w:lineRule="auto"/>
              <w:ind w:left="0"/>
            </w:pPr>
            <w:r w:rsidRPr="00BA1612">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C97FA1" w:rsidRPr="00BA1612" w:rsidRDefault="00C97FA1" w:rsidP="00EA526B">
            <w:pPr>
              <w:pStyle w:val="ae"/>
              <w:widowControl w:val="0"/>
              <w:tabs>
                <w:tab w:val="left" w:pos="-2410"/>
                <w:tab w:val="left" w:pos="-1843"/>
                <w:tab w:val="left" w:pos="601"/>
              </w:tabs>
              <w:spacing w:after="0" w:line="230" w:lineRule="auto"/>
              <w:ind w:left="0"/>
            </w:pPr>
            <w:r w:rsidRPr="00BA1612">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C97FA1" w:rsidRPr="00BA1612" w:rsidRDefault="00C97FA1" w:rsidP="00EA526B">
            <w:pPr>
              <w:pStyle w:val="ae"/>
              <w:widowControl w:val="0"/>
              <w:tabs>
                <w:tab w:val="left" w:pos="-2410"/>
                <w:tab w:val="left" w:pos="-1843"/>
                <w:tab w:val="left" w:pos="601"/>
              </w:tabs>
              <w:spacing w:after="0" w:line="230" w:lineRule="auto"/>
              <w:ind w:left="0"/>
            </w:pPr>
            <w:r w:rsidRPr="00BA1612">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C97FA1" w:rsidRPr="00BA1612" w:rsidRDefault="00C97FA1" w:rsidP="00EA526B">
            <w:pPr>
              <w:pStyle w:val="ae"/>
              <w:widowControl w:val="0"/>
              <w:tabs>
                <w:tab w:val="left" w:pos="-2410"/>
                <w:tab w:val="left" w:pos="-1843"/>
                <w:tab w:val="left" w:pos="601"/>
              </w:tabs>
              <w:spacing w:after="0" w:line="230" w:lineRule="auto"/>
              <w:ind w:left="0"/>
            </w:pPr>
            <w:r w:rsidRPr="00BA1612">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C97FA1" w:rsidRPr="00BA1612" w:rsidRDefault="00C97FA1" w:rsidP="00EA526B">
            <w:pPr>
              <w:pStyle w:val="ae"/>
              <w:widowControl w:val="0"/>
              <w:tabs>
                <w:tab w:val="left" w:pos="-2410"/>
                <w:tab w:val="left" w:pos="-1843"/>
                <w:tab w:val="left" w:pos="601"/>
              </w:tabs>
              <w:spacing w:after="0" w:line="230" w:lineRule="auto"/>
              <w:ind w:left="0"/>
            </w:pPr>
            <w:r w:rsidRPr="00BA1612">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C97FA1" w:rsidRPr="00BA1612" w:rsidRDefault="00C97FA1" w:rsidP="00EA526B">
            <w:pPr>
              <w:pStyle w:val="ae"/>
              <w:widowControl w:val="0"/>
              <w:tabs>
                <w:tab w:val="left" w:pos="-2410"/>
                <w:tab w:val="left" w:pos="-1843"/>
                <w:tab w:val="left" w:pos="601"/>
              </w:tabs>
              <w:spacing w:after="0" w:line="230" w:lineRule="auto"/>
              <w:ind w:left="0"/>
            </w:pPr>
            <w:r w:rsidRPr="00BA1612">
              <w:t>14) запровадження додаткових заходів у сфері екологічного, санітарного, фітосанітарного та ветеринарного контролю;</w:t>
            </w:r>
          </w:p>
          <w:p w:rsidR="00C97FA1" w:rsidRPr="00BA1612" w:rsidRDefault="00C97FA1" w:rsidP="00EA526B">
            <w:pPr>
              <w:pStyle w:val="ae"/>
              <w:widowControl w:val="0"/>
              <w:tabs>
                <w:tab w:val="left" w:pos="-2410"/>
                <w:tab w:val="left" w:pos="-1843"/>
                <w:tab w:val="left" w:pos="601"/>
              </w:tabs>
              <w:spacing w:after="0" w:line="230" w:lineRule="auto"/>
              <w:ind w:left="0"/>
            </w:pPr>
            <w:r w:rsidRPr="00BA1612">
              <w:t>15) припинення дії торговельних угод, спільних проектів та промислових програм у певних сферах, зокрема у сфері безпеки та оборони;</w:t>
            </w:r>
          </w:p>
          <w:p w:rsidR="00C97FA1" w:rsidRPr="00BA1612" w:rsidRDefault="00C97FA1" w:rsidP="00BA650F">
            <w:pPr>
              <w:pStyle w:val="ae"/>
              <w:widowControl w:val="0"/>
              <w:tabs>
                <w:tab w:val="left" w:pos="-2410"/>
                <w:tab w:val="left" w:pos="-1843"/>
                <w:tab w:val="left" w:pos="601"/>
              </w:tabs>
              <w:spacing w:after="0"/>
              <w:ind w:left="0"/>
            </w:pPr>
            <w:r w:rsidRPr="00BA1612">
              <w:lastRenderedPageBreak/>
              <w:t>16) заборона передання технологій, прав на об’єкти права інтелектуальної власності;</w:t>
            </w:r>
          </w:p>
          <w:p w:rsidR="00C97FA1" w:rsidRPr="00BA1612" w:rsidRDefault="00C97FA1" w:rsidP="00BA650F">
            <w:pPr>
              <w:pStyle w:val="ae"/>
              <w:widowControl w:val="0"/>
              <w:tabs>
                <w:tab w:val="left" w:pos="-2410"/>
                <w:tab w:val="left" w:pos="-1843"/>
                <w:tab w:val="left" w:pos="601"/>
              </w:tabs>
              <w:spacing w:after="0"/>
              <w:ind w:left="0"/>
            </w:pPr>
            <w:r w:rsidRPr="00BA1612">
              <w:t>17) заборона на набуття у власність земельних ділянок;</w:t>
            </w:r>
          </w:p>
          <w:p w:rsidR="00BA650F" w:rsidRPr="00BA1612" w:rsidRDefault="00C97FA1" w:rsidP="00BA650F">
            <w:pPr>
              <w:pStyle w:val="ae"/>
              <w:widowControl w:val="0"/>
              <w:tabs>
                <w:tab w:val="left" w:pos="-2410"/>
                <w:tab w:val="left" w:pos="-1843"/>
                <w:tab w:val="left" w:pos="601"/>
              </w:tabs>
              <w:spacing w:after="0"/>
              <w:ind w:left="0"/>
            </w:pPr>
            <w:r w:rsidRPr="00BA1612">
              <w:t>18) інші санкції, що відповідають принципам їх застосування, встановленим цим Законом (заборона укладення договорів та вчинення правочинів).</w:t>
            </w:r>
          </w:p>
          <w:p w:rsidR="00BA650F" w:rsidRPr="00BA1612" w:rsidRDefault="00BA650F" w:rsidP="00BA650F">
            <w:pPr>
              <w:pStyle w:val="ae"/>
              <w:widowControl w:val="0"/>
              <w:tabs>
                <w:tab w:val="left" w:pos="-2410"/>
                <w:tab w:val="left" w:pos="-1843"/>
                <w:tab w:val="left" w:pos="601"/>
              </w:tabs>
              <w:spacing w:after="0"/>
              <w:ind w:left="0"/>
            </w:pPr>
          </w:p>
        </w:tc>
        <w:tc>
          <w:tcPr>
            <w:tcW w:w="1985" w:type="dxa"/>
            <w:tcBorders>
              <w:top w:val="single" w:sz="4" w:space="0" w:color="auto"/>
            </w:tcBorders>
            <w:shd w:val="clear" w:color="auto" w:fill="FFFFFF" w:themeFill="background1"/>
          </w:tcPr>
          <w:p w:rsidR="00C97FA1" w:rsidRPr="00BA1612" w:rsidRDefault="00C97FA1" w:rsidP="00BA650F">
            <w:pPr>
              <w:spacing w:before="60"/>
              <w:jc w:val="center"/>
              <w:rPr>
                <w:rFonts w:eastAsia="Times New Roman"/>
                <w:sz w:val="24"/>
                <w:lang w:eastAsia="ru-RU"/>
              </w:rPr>
            </w:pPr>
            <w:r w:rsidRPr="00BA1612">
              <w:rPr>
                <w:rFonts w:eastAsia="Times New Roman"/>
                <w:sz w:val="24"/>
                <w:lang w:eastAsia="ru-RU"/>
              </w:rPr>
              <w:lastRenderedPageBreak/>
              <w:t>десять років</w:t>
            </w:r>
          </w:p>
        </w:tc>
      </w:tr>
      <w:tr w:rsidR="00C97FA1" w:rsidRPr="00BA1612" w:rsidTr="00CD6F67">
        <w:trPr>
          <w:trHeight w:val="20"/>
        </w:trPr>
        <w:tc>
          <w:tcPr>
            <w:tcW w:w="709" w:type="dxa"/>
            <w:shd w:val="clear" w:color="auto" w:fill="FFFFFF" w:themeFill="background1"/>
            <w:noWrap/>
          </w:tcPr>
          <w:p w:rsidR="00C97FA1" w:rsidRPr="00BA1612" w:rsidRDefault="00C97FA1" w:rsidP="00C136A0">
            <w:pPr>
              <w:pStyle w:val="aa"/>
              <w:numPr>
                <w:ilvl w:val="0"/>
                <w:numId w:val="1"/>
              </w:numPr>
              <w:ind w:left="0" w:firstLine="0"/>
              <w:jc w:val="left"/>
              <w:rPr>
                <w:rFonts w:eastAsia="Times New Roman"/>
                <w:color w:val="auto"/>
                <w:sz w:val="24"/>
                <w:lang w:eastAsia="ru-RU"/>
              </w:rPr>
            </w:pPr>
          </w:p>
        </w:tc>
        <w:tc>
          <w:tcPr>
            <w:tcW w:w="4678" w:type="dxa"/>
            <w:shd w:val="clear" w:color="auto" w:fill="FFFFFF" w:themeFill="background1"/>
          </w:tcPr>
          <w:p w:rsidR="00BA650F" w:rsidRPr="00BA1612" w:rsidRDefault="00C97FA1" w:rsidP="00973F16">
            <w:pPr>
              <w:jc w:val="left"/>
              <w:rPr>
                <w:sz w:val="24"/>
              </w:rPr>
            </w:pPr>
            <w:r w:rsidRPr="00BA1612">
              <w:rPr>
                <w:sz w:val="24"/>
              </w:rPr>
              <w:t xml:space="preserve">Індивідуальний підприємець Белосохов Сергій Олексійович (Индивидуальный предприниматель Белосохов Сергей Алексеевич, Individual Entrepreneur Belosokhov Sergei Alekseevich). Відомості згідно з Єдиним державним реєстром індивідуальних підприємців Російської Федерації: основний державний реєстраційний номер індивідуального підприємця – 317774600383685, ідентифікаційний номер платника </w:t>
            </w:r>
          </w:p>
          <w:p w:rsidR="00C97FA1" w:rsidRPr="00BA1612" w:rsidRDefault="00C97FA1" w:rsidP="00973F16">
            <w:pPr>
              <w:jc w:val="left"/>
              <w:rPr>
                <w:sz w:val="24"/>
              </w:rPr>
            </w:pPr>
            <w:r w:rsidRPr="00BA1612">
              <w:rPr>
                <w:sz w:val="24"/>
              </w:rPr>
              <w:t>податків – 773315482759.</w:t>
            </w:r>
          </w:p>
        </w:tc>
        <w:tc>
          <w:tcPr>
            <w:tcW w:w="7337" w:type="dxa"/>
            <w:shd w:val="clear" w:color="auto" w:fill="FFFFFF" w:themeFill="background1"/>
          </w:tcPr>
          <w:p w:rsidR="00C97FA1" w:rsidRPr="00BA1612" w:rsidRDefault="00C97FA1" w:rsidP="00973F16">
            <w:pPr>
              <w:pStyle w:val="ae"/>
              <w:widowControl w:val="0"/>
              <w:tabs>
                <w:tab w:val="left" w:pos="-2410"/>
                <w:tab w:val="left" w:pos="-1843"/>
                <w:tab w:val="left" w:pos="601"/>
              </w:tabs>
              <w:spacing w:after="0"/>
              <w:ind w:left="0"/>
              <w:rPr>
                <w:rFonts w:eastAsiaTheme="minorHAnsi"/>
                <w:color w:val="000000"/>
                <w:lang w:eastAsia="en-US"/>
              </w:rPr>
            </w:pPr>
            <w:r w:rsidRPr="00BA1612">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C97FA1" w:rsidRPr="00BA1612" w:rsidRDefault="00C97FA1" w:rsidP="00973F16">
            <w:pPr>
              <w:pStyle w:val="ae"/>
              <w:widowControl w:val="0"/>
              <w:tabs>
                <w:tab w:val="left" w:pos="-2410"/>
                <w:tab w:val="left" w:pos="-1843"/>
                <w:tab w:val="left" w:pos="601"/>
              </w:tabs>
              <w:spacing w:after="0"/>
              <w:ind w:left="0"/>
            </w:pPr>
            <w:r w:rsidRPr="00BA1612">
              <w:t>2) обмеження торговельних операцій (повне припинення);</w:t>
            </w:r>
          </w:p>
          <w:p w:rsidR="00C97FA1" w:rsidRPr="00BA1612" w:rsidRDefault="00C97FA1" w:rsidP="00973F16">
            <w:pPr>
              <w:pStyle w:val="ae"/>
              <w:widowControl w:val="0"/>
              <w:tabs>
                <w:tab w:val="left" w:pos="-2410"/>
                <w:tab w:val="left" w:pos="-1843"/>
                <w:tab w:val="left" w:pos="601"/>
              </w:tabs>
              <w:spacing w:after="0"/>
              <w:ind w:left="0"/>
            </w:pPr>
            <w:r w:rsidRPr="00BA1612">
              <w:t>3) обмеження, часткове чи повне припинення транзиту ресурсів, польотів та перевезень територією України (повне припинення);</w:t>
            </w:r>
          </w:p>
          <w:p w:rsidR="00C97FA1" w:rsidRPr="00BA1612" w:rsidRDefault="00C97FA1" w:rsidP="00973F16">
            <w:pPr>
              <w:pStyle w:val="ae"/>
              <w:widowControl w:val="0"/>
              <w:tabs>
                <w:tab w:val="left" w:pos="-2410"/>
                <w:tab w:val="left" w:pos="-1843"/>
                <w:tab w:val="left" w:pos="601"/>
              </w:tabs>
              <w:spacing w:after="0"/>
              <w:ind w:left="0"/>
            </w:pPr>
            <w:r w:rsidRPr="00BA1612">
              <w:t>4) запобігання виведенню капіталів за межі України;</w:t>
            </w:r>
          </w:p>
          <w:p w:rsidR="00C97FA1" w:rsidRPr="00BA1612" w:rsidRDefault="00C97FA1" w:rsidP="00973F16">
            <w:pPr>
              <w:pStyle w:val="ae"/>
              <w:widowControl w:val="0"/>
              <w:tabs>
                <w:tab w:val="left" w:pos="-2410"/>
                <w:tab w:val="left" w:pos="-1843"/>
                <w:tab w:val="left" w:pos="601"/>
              </w:tabs>
              <w:spacing w:after="0"/>
              <w:ind w:left="0"/>
            </w:pPr>
            <w:r w:rsidRPr="00BA1612">
              <w:t>5) зупинення виконання економічних та фінансових зобов’язань;</w:t>
            </w:r>
          </w:p>
          <w:p w:rsidR="00C97FA1" w:rsidRPr="00BA1612" w:rsidRDefault="00C97FA1" w:rsidP="00973F16">
            <w:pPr>
              <w:pStyle w:val="ae"/>
              <w:widowControl w:val="0"/>
              <w:tabs>
                <w:tab w:val="left" w:pos="-2410"/>
                <w:tab w:val="left" w:pos="-1843"/>
                <w:tab w:val="left" w:pos="601"/>
              </w:tabs>
              <w:spacing w:after="0"/>
              <w:ind w:left="0"/>
            </w:pPr>
            <w:r w:rsidRPr="00BA1612">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C97FA1" w:rsidRPr="00BA1612" w:rsidRDefault="00C97FA1" w:rsidP="00973F16">
            <w:pPr>
              <w:pStyle w:val="ae"/>
              <w:widowControl w:val="0"/>
              <w:tabs>
                <w:tab w:val="left" w:pos="-2410"/>
                <w:tab w:val="left" w:pos="-1843"/>
                <w:tab w:val="left" w:pos="601"/>
              </w:tabs>
              <w:spacing w:after="0"/>
              <w:ind w:left="0"/>
            </w:pPr>
            <w:r w:rsidRPr="00BA1612">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C97FA1" w:rsidRPr="00BA1612" w:rsidRDefault="00C97FA1" w:rsidP="00973F16">
            <w:pPr>
              <w:pStyle w:val="ae"/>
              <w:widowControl w:val="0"/>
              <w:tabs>
                <w:tab w:val="left" w:pos="-2410"/>
                <w:tab w:val="left" w:pos="-1843"/>
                <w:tab w:val="left" w:pos="601"/>
              </w:tabs>
              <w:spacing w:after="0"/>
              <w:ind w:left="0"/>
            </w:pPr>
            <w:r w:rsidRPr="00BA1612">
              <w:t xml:space="preserve">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w:t>
            </w:r>
            <w:r w:rsidRPr="00BA1612">
              <w:lastRenderedPageBreak/>
              <w:t>походженням з іноземної держави, до якої застосовано санкції згідно з цим Законом;</w:t>
            </w:r>
          </w:p>
          <w:p w:rsidR="00C97FA1" w:rsidRPr="00BA1612" w:rsidRDefault="00C97FA1" w:rsidP="00973F16">
            <w:pPr>
              <w:pStyle w:val="ae"/>
              <w:widowControl w:val="0"/>
              <w:tabs>
                <w:tab w:val="left" w:pos="-2410"/>
                <w:tab w:val="left" w:pos="-1843"/>
                <w:tab w:val="left" w:pos="601"/>
              </w:tabs>
              <w:spacing w:after="0"/>
              <w:ind w:left="0"/>
            </w:pPr>
            <w:r w:rsidRPr="00BA1612">
              <w:t>9)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C97FA1" w:rsidRPr="00BA1612" w:rsidRDefault="00C97FA1" w:rsidP="00973F16">
            <w:pPr>
              <w:pStyle w:val="ae"/>
              <w:widowControl w:val="0"/>
              <w:tabs>
                <w:tab w:val="left" w:pos="-2410"/>
                <w:tab w:val="left" w:pos="-1843"/>
                <w:tab w:val="left" w:pos="601"/>
              </w:tabs>
              <w:spacing w:after="0"/>
              <w:ind w:left="0"/>
            </w:pPr>
            <w:r w:rsidRPr="00BA1612">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C97FA1" w:rsidRPr="00BA1612" w:rsidRDefault="00C97FA1" w:rsidP="00973F16">
            <w:pPr>
              <w:pStyle w:val="ae"/>
              <w:widowControl w:val="0"/>
              <w:tabs>
                <w:tab w:val="left" w:pos="-2410"/>
                <w:tab w:val="left" w:pos="-1843"/>
                <w:tab w:val="left" w:pos="601"/>
              </w:tabs>
              <w:spacing w:after="0"/>
              <w:ind w:left="0"/>
            </w:pPr>
            <w:r w:rsidRPr="00BA1612">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C97FA1" w:rsidRPr="00BA1612" w:rsidRDefault="00C97FA1" w:rsidP="00973F16">
            <w:pPr>
              <w:pStyle w:val="ae"/>
              <w:widowControl w:val="0"/>
              <w:tabs>
                <w:tab w:val="left" w:pos="-2410"/>
                <w:tab w:val="left" w:pos="-1843"/>
                <w:tab w:val="left" w:pos="601"/>
              </w:tabs>
              <w:spacing w:after="0"/>
              <w:ind w:left="0"/>
            </w:pPr>
            <w:r w:rsidRPr="00BA1612">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C97FA1" w:rsidRPr="00BA1612" w:rsidRDefault="00C97FA1" w:rsidP="00973F16">
            <w:pPr>
              <w:pStyle w:val="ae"/>
              <w:widowControl w:val="0"/>
              <w:tabs>
                <w:tab w:val="left" w:pos="-2410"/>
                <w:tab w:val="left" w:pos="-1843"/>
                <w:tab w:val="left" w:pos="601"/>
              </w:tabs>
              <w:spacing w:after="0"/>
              <w:ind w:left="0"/>
            </w:pPr>
            <w:r w:rsidRPr="00BA1612">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C97FA1" w:rsidRPr="00BA1612" w:rsidRDefault="00C97FA1" w:rsidP="00973F16">
            <w:pPr>
              <w:pStyle w:val="ae"/>
              <w:widowControl w:val="0"/>
              <w:tabs>
                <w:tab w:val="left" w:pos="-2410"/>
                <w:tab w:val="left" w:pos="-1843"/>
                <w:tab w:val="left" w:pos="601"/>
              </w:tabs>
              <w:spacing w:after="0"/>
              <w:ind w:left="0"/>
            </w:pPr>
            <w:r w:rsidRPr="00BA1612">
              <w:t>14) запровадження додаткових заходів у сфері екологічного, санітарного, фітосанітарного та ветеринарного контролю;</w:t>
            </w:r>
          </w:p>
          <w:p w:rsidR="00C97FA1" w:rsidRPr="00BA1612" w:rsidRDefault="00C97FA1" w:rsidP="00973F16">
            <w:pPr>
              <w:pStyle w:val="ae"/>
              <w:widowControl w:val="0"/>
              <w:tabs>
                <w:tab w:val="left" w:pos="-2410"/>
                <w:tab w:val="left" w:pos="-1843"/>
                <w:tab w:val="left" w:pos="601"/>
              </w:tabs>
              <w:spacing w:after="0"/>
              <w:ind w:left="0"/>
            </w:pPr>
            <w:r w:rsidRPr="00BA1612">
              <w:t>15) припинення дії торговельних угод, спільних проектів та промислових програм у певних сферах, зокрема у сфері безпеки та оборони;</w:t>
            </w:r>
          </w:p>
          <w:p w:rsidR="00C97FA1" w:rsidRPr="00BA1612" w:rsidRDefault="00C97FA1" w:rsidP="00973F16">
            <w:pPr>
              <w:pStyle w:val="ae"/>
              <w:widowControl w:val="0"/>
              <w:tabs>
                <w:tab w:val="left" w:pos="-2410"/>
                <w:tab w:val="left" w:pos="-1843"/>
                <w:tab w:val="left" w:pos="601"/>
              </w:tabs>
              <w:spacing w:after="0"/>
              <w:ind w:left="0"/>
            </w:pPr>
            <w:r w:rsidRPr="00BA1612">
              <w:t>16) заборона передання технологій, прав на об’єкти права інтелектуальної власності;</w:t>
            </w:r>
          </w:p>
          <w:p w:rsidR="00C97FA1" w:rsidRPr="00BA1612" w:rsidRDefault="00C97FA1" w:rsidP="00973F16">
            <w:pPr>
              <w:pStyle w:val="ae"/>
              <w:widowControl w:val="0"/>
              <w:tabs>
                <w:tab w:val="left" w:pos="-2410"/>
                <w:tab w:val="left" w:pos="-1843"/>
                <w:tab w:val="left" w:pos="601"/>
              </w:tabs>
              <w:spacing w:after="0"/>
              <w:ind w:left="0"/>
            </w:pPr>
            <w:r w:rsidRPr="00BA1612">
              <w:t>17) заборона на набуття у власність земельних ділянок;</w:t>
            </w:r>
          </w:p>
          <w:p w:rsidR="00C97FA1" w:rsidRPr="00BA1612" w:rsidRDefault="00C97FA1" w:rsidP="00973F16">
            <w:pPr>
              <w:pStyle w:val="ae"/>
              <w:widowControl w:val="0"/>
              <w:tabs>
                <w:tab w:val="left" w:pos="-2410"/>
                <w:tab w:val="left" w:pos="-1843"/>
                <w:tab w:val="left" w:pos="601"/>
              </w:tabs>
              <w:spacing w:after="0"/>
              <w:ind w:left="0"/>
            </w:pPr>
            <w:r w:rsidRPr="00BA1612">
              <w:lastRenderedPageBreak/>
              <w:t>18) інші санкції, що відповідають принципам їх застосування, встановленим цим Законом (заборона укладення договорів та вчинення правочинів).</w:t>
            </w:r>
          </w:p>
          <w:p w:rsidR="00EA526B" w:rsidRPr="00BA1612" w:rsidRDefault="00EA526B" w:rsidP="00973F16">
            <w:pPr>
              <w:pStyle w:val="ae"/>
              <w:widowControl w:val="0"/>
              <w:tabs>
                <w:tab w:val="left" w:pos="-2410"/>
                <w:tab w:val="left" w:pos="-1843"/>
                <w:tab w:val="left" w:pos="601"/>
              </w:tabs>
              <w:spacing w:after="0"/>
              <w:ind w:left="0"/>
            </w:pPr>
          </w:p>
        </w:tc>
        <w:tc>
          <w:tcPr>
            <w:tcW w:w="1985" w:type="dxa"/>
            <w:shd w:val="clear" w:color="auto" w:fill="FFFFFF" w:themeFill="background1"/>
          </w:tcPr>
          <w:p w:rsidR="00C97FA1" w:rsidRPr="00BA1612" w:rsidRDefault="00C97FA1" w:rsidP="00973F16">
            <w:pPr>
              <w:jc w:val="center"/>
              <w:rPr>
                <w:rFonts w:eastAsia="Times New Roman"/>
                <w:sz w:val="24"/>
                <w:lang w:eastAsia="ru-RU"/>
              </w:rPr>
            </w:pPr>
            <w:r w:rsidRPr="00BA1612">
              <w:rPr>
                <w:rFonts w:eastAsia="Times New Roman"/>
                <w:sz w:val="24"/>
                <w:lang w:eastAsia="ru-RU"/>
              </w:rPr>
              <w:lastRenderedPageBreak/>
              <w:t>десять років</w:t>
            </w:r>
          </w:p>
        </w:tc>
      </w:tr>
      <w:tr w:rsidR="00C97FA1" w:rsidRPr="00BA1612" w:rsidTr="00CD6F67">
        <w:trPr>
          <w:trHeight w:val="20"/>
        </w:trPr>
        <w:tc>
          <w:tcPr>
            <w:tcW w:w="709" w:type="dxa"/>
            <w:shd w:val="clear" w:color="auto" w:fill="FFFFFF" w:themeFill="background1"/>
            <w:noWrap/>
          </w:tcPr>
          <w:p w:rsidR="00C97FA1" w:rsidRPr="00BA1612" w:rsidRDefault="00C97FA1" w:rsidP="00C136A0">
            <w:pPr>
              <w:pStyle w:val="aa"/>
              <w:numPr>
                <w:ilvl w:val="0"/>
                <w:numId w:val="1"/>
              </w:numPr>
              <w:ind w:left="0" w:firstLine="0"/>
              <w:jc w:val="left"/>
              <w:rPr>
                <w:rFonts w:eastAsia="Times New Roman"/>
                <w:color w:val="auto"/>
                <w:sz w:val="24"/>
                <w:lang w:eastAsia="ru-RU"/>
              </w:rPr>
            </w:pPr>
          </w:p>
        </w:tc>
        <w:tc>
          <w:tcPr>
            <w:tcW w:w="4678" w:type="dxa"/>
            <w:shd w:val="clear" w:color="auto" w:fill="FFFFFF" w:themeFill="background1"/>
          </w:tcPr>
          <w:p w:rsidR="00C206F9" w:rsidRDefault="00C97FA1" w:rsidP="00973F16">
            <w:pPr>
              <w:jc w:val="left"/>
              <w:rPr>
                <w:sz w:val="24"/>
              </w:rPr>
            </w:pPr>
            <w:r w:rsidRPr="00BA1612">
              <w:rPr>
                <w:sz w:val="24"/>
              </w:rPr>
              <w:t xml:space="preserve">Індивідуальний підприємець Строк Володимир Миколайович (Индивидуальный предприниматель Строк Владимир Николаевич, Individual Entrepreneur Strok Vladimir Nikolaevich). Відомості згідно з Єдиним державним реєстром індивідуальних підприємців Російської Федерації: основний державний реєстраційний номер індивідуального підприємця – 316774600335451, ідентифікаційний номер платника </w:t>
            </w:r>
          </w:p>
          <w:p w:rsidR="00C97FA1" w:rsidRPr="00BA1612" w:rsidRDefault="00C97FA1" w:rsidP="00973F16">
            <w:pPr>
              <w:jc w:val="left"/>
              <w:rPr>
                <w:sz w:val="24"/>
              </w:rPr>
            </w:pPr>
            <w:bookmarkStart w:id="0" w:name="_GoBack"/>
            <w:bookmarkEnd w:id="0"/>
            <w:r w:rsidRPr="00BA1612">
              <w:rPr>
                <w:sz w:val="24"/>
              </w:rPr>
              <w:t>податків – 771600707012.</w:t>
            </w:r>
          </w:p>
        </w:tc>
        <w:tc>
          <w:tcPr>
            <w:tcW w:w="7337" w:type="dxa"/>
            <w:shd w:val="clear" w:color="auto" w:fill="FFFFFF" w:themeFill="background1"/>
          </w:tcPr>
          <w:p w:rsidR="00C97FA1" w:rsidRPr="00BA1612" w:rsidRDefault="00C97FA1" w:rsidP="00EA526B">
            <w:pPr>
              <w:pStyle w:val="ae"/>
              <w:widowControl w:val="0"/>
              <w:tabs>
                <w:tab w:val="left" w:pos="-2410"/>
                <w:tab w:val="left" w:pos="-1843"/>
                <w:tab w:val="left" w:pos="601"/>
              </w:tabs>
              <w:spacing w:after="0" w:line="233" w:lineRule="auto"/>
              <w:ind w:left="0"/>
              <w:rPr>
                <w:rFonts w:eastAsiaTheme="minorHAnsi"/>
                <w:color w:val="000000"/>
                <w:lang w:eastAsia="en-US"/>
              </w:rPr>
            </w:pPr>
            <w:r w:rsidRPr="00BA1612">
              <w:rPr>
                <w:rFonts w:eastAsiaTheme="minorHAnsi"/>
                <w:color w:val="000000"/>
                <w:lang w:eastAsia="en-US"/>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2) обмеження торговельних операцій (повне припинення);</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3) обмеження, часткове чи повне припинення транзиту ресурсів, польотів та перевезень територією України (повне припинення);</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4) запобігання виведенню капіталів за межі України;</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5) зупинення виконання економічних та фінансових зобов’язань;</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8) заборона здійснення публічних та оборонних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з цим Законом;</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 xml:space="preserve">9) заборона або обмеження заходження іноземних невійськових суден та військових кораблів до територіального моря України, її </w:t>
            </w:r>
            <w:r w:rsidRPr="00BA1612">
              <w:lastRenderedPageBreak/>
              <w:t>внутрішніх вод, портів та повітряних суден до повітряного простору України або здійснення посадки на території України (повна заборона);</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10)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11)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12)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14) запровадження додаткових заходів у сфері екологічного, санітарного, фітосанітарного та ветеринарного контролю;</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15) припинення дії торговельних угод, спільних проектів та промислових програм у певних сферах, зокрема у сфері безпеки та оборони;</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16) заборона передання технологій, прав на об’єкти права інтелектуальної власності;</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17) заборона на набуття у власність земельних ділянок;</w:t>
            </w:r>
          </w:p>
          <w:p w:rsidR="00C97FA1" w:rsidRPr="00BA1612" w:rsidRDefault="00C97FA1" w:rsidP="00EA526B">
            <w:pPr>
              <w:pStyle w:val="ae"/>
              <w:widowControl w:val="0"/>
              <w:tabs>
                <w:tab w:val="left" w:pos="-2410"/>
                <w:tab w:val="left" w:pos="-1843"/>
                <w:tab w:val="left" w:pos="601"/>
              </w:tabs>
              <w:spacing w:after="0" w:line="233" w:lineRule="auto"/>
              <w:ind w:left="0"/>
            </w:pPr>
            <w:r w:rsidRPr="00BA1612">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1985" w:type="dxa"/>
            <w:shd w:val="clear" w:color="auto" w:fill="FFFFFF" w:themeFill="background1"/>
          </w:tcPr>
          <w:p w:rsidR="00C97FA1" w:rsidRPr="00BA1612" w:rsidRDefault="00C97FA1" w:rsidP="00973F16">
            <w:pPr>
              <w:jc w:val="center"/>
              <w:rPr>
                <w:rFonts w:eastAsia="Times New Roman"/>
                <w:sz w:val="24"/>
                <w:lang w:eastAsia="ru-RU"/>
              </w:rPr>
            </w:pPr>
            <w:r w:rsidRPr="00BA1612">
              <w:rPr>
                <w:rFonts w:eastAsia="Times New Roman"/>
                <w:sz w:val="24"/>
                <w:lang w:eastAsia="ru-RU"/>
              </w:rPr>
              <w:lastRenderedPageBreak/>
              <w:t>десять років</w:t>
            </w:r>
          </w:p>
        </w:tc>
      </w:tr>
    </w:tbl>
    <w:p w:rsidR="00CA7E49" w:rsidRPr="00FF0988" w:rsidRDefault="00BB146A" w:rsidP="00BB146A">
      <w:pPr>
        <w:jc w:val="center"/>
      </w:pPr>
      <w:r>
        <w:t>_____________</w:t>
      </w:r>
    </w:p>
    <w:sectPr w:rsidR="00CA7E49" w:rsidRPr="00FF0988" w:rsidSect="00616CC1">
      <w:headerReference w:type="default" r:id="rId8"/>
      <w:pgSz w:w="16838" w:h="11906" w:orient="landscape"/>
      <w:pgMar w:top="709" w:right="1134" w:bottom="851" w:left="1134" w:header="85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26A" w:rsidRDefault="000A326A" w:rsidP="00CA7E49">
      <w:r>
        <w:separator/>
      </w:r>
    </w:p>
  </w:endnote>
  <w:endnote w:type="continuationSeparator" w:id="0">
    <w:p w:rsidR="000A326A" w:rsidRDefault="000A326A" w:rsidP="00CA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26A" w:rsidRDefault="000A326A" w:rsidP="00CA7E49">
      <w:r>
        <w:separator/>
      </w:r>
    </w:p>
  </w:footnote>
  <w:footnote w:type="continuationSeparator" w:id="0">
    <w:p w:rsidR="000A326A" w:rsidRDefault="000A326A" w:rsidP="00CA7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706088"/>
      <w:docPartObj>
        <w:docPartGallery w:val="Page Numbers (Top of Page)"/>
        <w:docPartUnique/>
      </w:docPartObj>
    </w:sdtPr>
    <w:sdtEndPr>
      <w:rPr>
        <w:sz w:val="24"/>
      </w:rPr>
    </w:sdtEndPr>
    <w:sdtContent>
      <w:p w:rsidR="000A326A" w:rsidRDefault="000A326A">
        <w:pPr>
          <w:pStyle w:val="a6"/>
          <w:jc w:val="center"/>
          <w:rPr>
            <w:sz w:val="24"/>
          </w:rPr>
        </w:pPr>
        <w:r w:rsidRPr="00896103">
          <w:rPr>
            <w:sz w:val="24"/>
          </w:rPr>
          <w:fldChar w:fldCharType="begin"/>
        </w:r>
        <w:r w:rsidRPr="00896103">
          <w:rPr>
            <w:sz w:val="24"/>
          </w:rPr>
          <w:instrText>PAGE   \* MERGEFORMAT</w:instrText>
        </w:r>
        <w:r w:rsidRPr="00896103">
          <w:rPr>
            <w:sz w:val="24"/>
          </w:rPr>
          <w:fldChar w:fldCharType="separate"/>
        </w:r>
        <w:r w:rsidR="00C206F9" w:rsidRPr="00C206F9">
          <w:rPr>
            <w:noProof/>
            <w:sz w:val="24"/>
            <w:lang w:val="ru-RU"/>
          </w:rPr>
          <w:t>6</w:t>
        </w:r>
        <w:r w:rsidRPr="00896103">
          <w:rPr>
            <w:sz w:val="24"/>
          </w:rPr>
          <w:fldChar w:fldCharType="end"/>
        </w:r>
      </w:p>
      <w:p w:rsidR="000A326A" w:rsidRPr="00C803B6" w:rsidRDefault="000A326A" w:rsidP="00C803B6">
        <w:pPr>
          <w:pStyle w:val="a6"/>
          <w:ind w:right="-598"/>
          <w:jc w:val="right"/>
          <w:rPr>
            <w:sz w:val="24"/>
          </w:rPr>
        </w:pPr>
        <w:r>
          <w:rPr>
            <w:sz w:val="22"/>
          </w:rPr>
          <w:t>Прод</w:t>
        </w:r>
        <w:r w:rsidRPr="00C803B6">
          <w:rPr>
            <w:sz w:val="22"/>
          </w:rPr>
          <w:t>овження додатк</w:t>
        </w:r>
        <w:r>
          <w:rPr>
            <w:sz w:val="22"/>
          </w:rPr>
          <w:t>а</w:t>
        </w:r>
        <w:r w:rsidRPr="00C803B6">
          <w:rPr>
            <w:sz w:val="22"/>
          </w:rPr>
          <w:t xml:space="preserve"> </w:t>
        </w:r>
        <w:r>
          <w:rPr>
            <w:sz w:val="22"/>
          </w:rPr>
          <w:t>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31441"/>
    <w:multiLevelType w:val="hybridMultilevel"/>
    <w:tmpl w:val="4968A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49"/>
    <w:rsid w:val="00085824"/>
    <w:rsid w:val="000A01CC"/>
    <w:rsid w:val="000A326A"/>
    <w:rsid w:val="00182171"/>
    <w:rsid w:val="0020234E"/>
    <w:rsid w:val="00232999"/>
    <w:rsid w:val="00274B4D"/>
    <w:rsid w:val="00297A1B"/>
    <w:rsid w:val="002D1F7D"/>
    <w:rsid w:val="002F7D5B"/>
    <w:rsid w:val="00405BD2"/>
    <w:rsid w:val="004418A2"/>
    <w:rsid w:val="00461BB5"/>
    <w:rsid w:val="004C0A9E"/>
    <w:rsid w:val="004F7937"/>
    <w:rsid w:val="004F7A6F"/>
    <w:rsid w:val="00510C1F"/>
    <w:rsid w:val="00557FF0"/>
    <w:rsid w:val="005675B8"/>
    <w:rsid w:val="00591DBC"/>
    <w:rsid w:val="005B2660"/>
    <w:rsid w:val="00616CC1"/>
    <w:rsid w:val="00643835"/>
    <w:rsid w:val="006F5D49"/>
    <w:rsid w:val="006F6308"/>
    <w:rsid w:val="00710B7F"/>
    <w:rsid w:val="00754B9A"/>
    <w:rsid w:val="007A4A47"/>
    <w:rsid w:val="007B48E9"/>
    <w:rsid w:val="007D12BE"/>
    <w:rsid w:val="00891511"/>
    <w:rsid w:val="00896103"/>
    <w:rsid w:val="008C4108"/>
    <w:rsid w:val="008E12DD"/>
    <w:rsid w:val="00910A19"/>
    <w:rsid w:val="0094093F"/>
    <w:rsid w:val="009479C8"/>
    <w:rsid w:val="00973F16"/>
    <w:rsid w:val="009D4B77"/>
    <w:rsid w:val="009D746E"/>
    <w:rsid w:val="00A04E87"/>
    <w:rsid w:val="00A70E12"/>
    <w:rsid w:val="00AA0E63"/>
    <w:rsid w:val="00AB5E71"/>
    <w:rsid w:val="00AD0D34"/>
    <w:rsid w:val="00AD7225"/>
    <w:rsid w:val="00BA1612"/>
    <w:rsid w:val="00BA5AF6"/>
    <w:rsid w:val="00BA650F"/>
    <w:rsid w:val="00BB146A"/>
    <w:rsid w:val="00C136A0"/>
    <w:rsid w:val="00C206F9"/>
    <w:rsid w:val="00C552D1"/>
    <w:rsid w:val="00C57E17"/>
    <w:rsid w:val="00C66351"/>
    <w:rsid w:val="00C803B6"/>
    <w:rsid w:val="00C97FA1"/>
    <w:rsid w:val="00CA2B00"/>
    <w:rsid w:val="00CA7E49"/>
    <w:rsid w:val="00CD6F67"/>
    <w:rsid w:val="00D253DD"/>
    <w:rsid w:val="00E315A9"/>
    <w:rsid w:val="00E76F55"/>
    <w:rsid w:val="00E979FE"/>
    <w:rsid w:val="00EA526B"/>
    <w:rsid w:val="00F17131"/>
    <w:rsid w:val="00F23FA3"/>
    <w:rsid w:val="00F30F62"/>
    <w:rsid w:val="00F70707"/>
    <w:rsid w:val="00FA3C0E"/>
    <w:rsid w:val="00FC5907"/>
    <w:rsid w:val="00FF0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0BE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w:basedOn w:val="a"/>
    <w:qFormat/>
    <w:rsid w:val="00710B7F"/>
    <w:rPr>
      <w:rFonts w:cstheme="minorBidi"/>
      <w:szCs w:val="22"/>
    </w:rPr>
  </w:style>
  <w:style w:type="character" w:styleId="a4">
    <w:name w:val="Hyperlink"/>
    <w:basedOn w:val="a0"/>
    <w:uiPriority w:val="99"/>
    <w:semiHidden/>
    <w:unhideWhenUsed/>
    <w:rsid w:val="00CA7E49"/>
    <w:rPr>
      <w:color w:val="0563C1"/>
      <w:u w:val="single"/>
    </w:rPr>
  </w:style>
  <w:style w:type="character" w:styleId="a5">
    <w:name w:val="FollowedHyperlink"/>
    <w:basedOn w:val="a0"/>
    <w:uiPriority w:val="99"/>
    <w:semiHidden/>
    <w:unhideWhenUsed/>
    <w:rsid w:val="00CA7E49"/>
    <w:rPr>
      <w:color w:val="954F72"/>
      <w:u w:val="single"/>
    </w:rPr>
  </w:style>
  <w:style w:type="paragraph" w:customStyle="1" w:styleId="msonormal0">
    <w:name w:val="msonormal"/>
    <w:basedOn w:val="a"/>
    <w:rsid w:val="00CA7E49"/>
    <w:pPr>
      <w:spacing w:before="100" w:beforeAutospacing="1" w:after="100" w:afterAutospacing="1"/>
      <w:jc w:val="left"/>
    </w:pPr>
    <w:rPr>
      <w:rFonts w:eastAsia="Times New Roman"/>
      <w:color w:val="auto"/>
      <w:sz w:val="24"/>
      <w:lang w:val="ru-RU" w:eastAsia="ru-RU"/>
    </w:rPr>
  </w:style>
  <w:style w:type="paragraph" w:customStyle="1" w:styleId="font5">
    <w:name w:val="font5"/>
    <w:basedOn w:val="a"/>
    <w:rsid w:val="00CA7E49"/>
    <w:pPr>
      <w:spacing w:before="100" w:beforeAutospacing="1" w:after="100" w:afterAutospacing="1"/>
      <w:jc w:val="left"/>
    </w:pPr>
    <w:rPr>
      <w:rFonts w:eastAsia="Times New Roman"/>
      <w:color w:val="FF0000"/>
      <w:sz w:val="24"/>
      <w:lang w:val="ru-RU" w:eastAsia="ru-RU"/>
    </w:rPr>
  </w:style>
  <w:style w:type="paragraph" w:customStyle="1" w:styleId="font6">
    <w:name w:val="font6"/>
    <w:basedOn w:val="a"/>
    <w:rsid w:val="00CA7E49"/>
    <w:pPr>
      <w:spacing w:before="100" w:beforeAutospacing="1" w:after="100" w:afterAutospacing="1"/>
      <w:jc w:val="left"/>
    </w:pPr>
    <w:rPr>
      <w:rFonts w:eastAsia="Times New Roman"/>
      <w:color w:val="auto"/>
      <w:sz w:val="24"/>
      <w:lang w:val="ru-RU" w:eastAsia="ru-RU"/>
    </w:rPr>
  </w:style>
  <w:style w:type="paragraph" w:customStyle="1" w:styleId="font7">
    <w:name w:val="font7"/>
    <w:basedOn w:val="a"/>
    <w:rsid w:val="00CA7E49"/>
    <w:pPr>
      <w:spacing w:before="100" w:beforeAutospacing="1" w:after="100" w:afterAutospacing="1"/>
      <w:jc w:val="left"/>
    </w:pPr>
    <w:rPr>
      <w:rFonts w:eastAsia="Times New Roman"/>
      <w:szCs w:val="28"/>
      <w:lang w:val="ru-RU" w:eastAsia="ru-RU"/>
    </w:rPr>
  </w:style>
  <w:style w:type="paragraph" w:customStyle="1" w:styleId="font8">
    <w:name w:val="font8"/>
    <w:basedOn w:val="a"/>
    <w:rsid w:val="00CA7E49"/>
    <w:pPr>
      <w:spacing w:before="100" w:beforeAutospacing="1" w:after="100" w:afterAutospacing="1"/>
      <w:jc w:val="left"/>
    </w:pPr>
    <w:rPr>
      <w:rFonts w:eastAsia="Times New Roman"/>
      <w:sz w:val="24"/>
      <w:lang w:val="ru-RU" w:eastAsia="ru-RU"/>
    </w:rPr>
  </w:style>
  <w:style w:type="paragraph" w:customStyle="1" w:styleId="font9">
    <w:name w:val="font9"/>
    <w:basedOn w:val="a"/>
    <w:rsid w:val="00CA7E49"/>
    <w:pPr>
      <w:spacing w:before="100" w:beforeAutospacing="1" w:after="100" w:afterAutospacing="1"/>
      <w:jc w:val="left"/>
    </w:pPr>
    <w:rPr>
      <w:rFonts w:eastAsia="Times New Roman"/>
      <w:color w:val="FF0000"/>
      <w:szCs w:val="28"/>
      <w:lang w:val="ru-RU" w:eastAsia="ru-RU"/>
    </w:rPr>
  </w:style>
  <w:style w:type="paragraph" w:customStyle="1" w:styleId="font10">
    <w:name w:val="font10"/>
    <w:basedOn w:val="a"/>
    <w:rsid w:val="00CA7E49"/>
    <w:pPr>
      <w:spacing w:before="100" w:beforeAutospacing="1" w:after="100" w:afterAutospacing="1"/>
      <w:jc w:val="left"/>
    </w:pPr>
    <w:rPr>
      <w:rFonts w:ascii="Segoe UI" w:eastAsia="Times New Roman" w:hAnsi="Segoe UI" w:cs="Segoe UI"/>
      <w:color w:val="FF0000"/>
      <w:szCs w:val="28"/>
      <w:lang w:val="ru-RU" w:eastAsia="ru-RU"/>
    </w:rPr>
  </w:style>
  <w:style w:type="paragraph" w:customStyle="1" w:styleId="font11">
    <w:name w:val="font11"/>
    <w:basedOn w:val="a"/>
    <w:rsid w:val="00CA7E49"/>
    <w:pPr>
      <w:spacing w:before="100" w:beforeAutospacing="1" w:after="100" w:afterAutospacing="1"/>
      <w:jc w:val="left"/>
    </w:pPr>
    <w:rPr>
      <w:rFonts w:eastAsia="Times New Roman"/>
      <w:b/>
      <w:bCs/>
      <w:color w:val="FF0000"/>
      <w:sz w:val="24"/>
      <w:lang w:val="ru-RU" w:eastAsia="ru-RU"/>
    </w:rPr>
  </w:style>
  <w:style w:type="paragraph" w:customStyle="1" w:styleId="font12">
    <w:name w:val="font12"/>
    <w:basedOn w:val="a"/>
    <w:rsid w:val="00CA7E49"/>
    <w:pPr>
      <w:spacing w:before="100" w:beforeAutospacing="1" w:after="100" w:afterAutospacing="1"/>
      <w:jc w:val="left"/>
    </w:pPr>
    <w:rPr>
      <w:rFonts w:eastAsia="Times New Roman"/>
      <w:color w:val="1F4E78"/>
      <w:sz w:val="24"/>
      <w:lang w:val="ru-RU" w:eastAsia="ru-RU"/>
    </w:rPr>
  </w:style>
  <w:style w:type="paragraph" w:customStyle="1" w:styleId="xl63">
    <w:name w:val="xl63"/>
    <w:basedOn w:val="a"/>
    <w:rsid w:val="00CA7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rPr>
  </w:style>
  <w:style w:type="paragraph" w:customStyle="1" w:styleId="xl64">
    <w:name w:val="xl64"/>
    <w:basedOn w:val="a"/>
    <w:rsid w:val="00CA7E4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auto"/>
      <w:sz w:val="24"/>
      <w:lang w:val="ru-RU" w:eastAsia="ru-RU"/>
    </w:rPr>
  </w:style>
  <w:style w:type="paragraph" w:customStyle="1" w:styleId="xl65">
    <w:name w:val="xl65"/>
    <w:basedOn w:val="a"/>
    <w:rsid w:val="00CA7E49"/>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olor w:val="auto"/>
      <w:sz w:val="24"/>
      <w:lang w:val="ru-RU" w:eastAsia="ru-RU"/>
    </w:rPr>
  </w:style>
  <w:style w:type="paragraph" w:customStyle="1" w:styleId="xl66">
    <w:name w:val="xl66"/>
    <w:basedOn w:val="a"/>
    <w:rsid w:val="00CA7E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lang w:val="ru-RU" w:eastAsia="ru-RU"/>
    </w:rPr>
  </w:style>
  <w:style w:type="paragraph" w:customStyle="1" w:styleId="xl67">
    <w:name w:val="xl67"/>
    <w:basedOn w:val="a"/>
    <w:rsid w:val="00CA7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val="ru-RU" w:eastAsia="ru-RU"/>
    </w:rPr>
  </w:style>
  <w:style w:type="paragraph" w:customStyle="1" w:styleId="xl68">
    <w:name w:val="xl68"/>
    <w:basedOn w:val="a"/>
    <w:rsid w:val="00CA7E49"/>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4"/>
      <w:lang w:val="ru-RU" w:eastAsia="ru-RU"/>
    </w:rPr>
  </w:style>
  <w:style w:type="paragraph" w:customStyle="1" w:styleId="xl69">
    <w:name w:val="xl69"/>
    <w:basedOn w:val="a"/>
    <w:rsid w:val="00CA7E49"/>
    <w:pPr>
      <w:pBdr>
        <w:bottom w:val="single" w:sz="8"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4"/>
      <w:lang w:val="ru-RU" w:eastAsia="ru-RU"/>
    </w:rPr>
  </w:style>
  <w:style w:type="paragraph" w:customStyle="1" w:styleId="xl70">
    <w:name w:val="xl70"/>
    <w:basedOn w:val="a"/>
    <w:rsid w:val="00CA7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val="ru-RU" w:eastAsia="ru-RU"/>
    </w:rPr>
  </w:style>
  <w:style w:type="paragraph" w:customStyle="1" w:styleId="xl71">
    <w:name w:val="xl71"/>
    <w:basedOn w:val="a"/>
    <w:rsid w:val="00CA7E49"/>
    <w:pPr>
      <w:pBdr>
        <w:top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xl72">
    <w:name w:val="xl72"/>
    <w:basedOn w:val="a"/>
    <w:rsid w:val="00CA7E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lang w:val="ru-RU" w:eastAsia="ru-RU"/>
    </w:rPr>
  </w:style>
  <w:style w:type="paragraph" w:customStyle="1" w:styleId="xl73">
    <w:name w:val="xl73"/>
    <w:basedOn w:val="a"/>
    <w:rsid w:val="00CA7E49"/>
    <w:pPr>
      <w:pBdr>
        <w:bottom w:val="single" w:sz="8" w:space="0" w:color="auto"/>
        <w:right w:val="single" w:sz="8" w:space="0" w:color="auto"/>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xl74">
    <w:name w:val="xl74"/>
    <w:basedOn w:val="a"/>
    <w:rsid w:val="00CA7E49"/>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eastAsia="Times New Roman"/>
      <w:sz w:val="24"/>
      <w:lang w:val="ru-RU" w:eastAsia="ru-RU"/>
    </w:rPr>
  </w:style>
  <w:style w:type="paragraph" w:customStyle="1" w:styleId="xl75">
    <w:name w:val="xl75"/>
    <w:basedOn w:val="a"/>
    <w:rsid w:val="00CA7E49"/>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eastAsia="Times New Roman"/>
      <w:color w:val="auto"/>
      <w:sz w:val="24"/>
      <w:lang w:val="ru-RU" w:eastAsia="ru-RU"/>
    </w:rPr>
  </w:style>
  <w:style w:type="paragraph" w:customStyle="1" w:styleId="xl76">
    <w:name w:val="xl76"/>
    <w:basedOn w:val="a"/>
    <w:rsid w:val="00CA7E49"/>
    <w:pPr>
      <w:pBdr>
        <w:left w:val="single" w:sz="8" w:space="0" w:color="auto"/>
        <w:bottom w:val="single" w:sz="8" w:space="0" w:color="auto"/>
        <w:right w:val="single" w:sz="8" w:space="0" w:color="auto"/>
      </w:pBdr>
      <w:spacing w:before="100" w:beforeAutospacing="1" w:after="100" w:afterAutospacing="1"/>
      <w:jc w:val="left"/>
      <w:textAlignment w:val="top"/>
    </w:pPr>
    <w:rPr>
      <w:rFonts w:eastAsia="Times New Roman"/>
      <w:sz w:val="24"/>
      <w:lang w:val="ru-RU" w:eastAsia="ru-RU"/>
    </w:rPr>
  </w:style>
  <w:style w:type="paragraph" w:customStyle="1" w:styleId="xl77">
    <w:name w:val="xl77"/>
    <w:basedOn w:val="a"/>
    <w:rsid w:val="00CA7E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auto"/>
      <w:sz w:val="24"/>
      <w:lang w:val="ru-RU" w:eastAsia="ru-RU"/>
    </w:rPr>
  </w:style>
  <w:style w:type="paragraph" w:customStyle="1" w:styleId="xl78">
    <w:name w:val="xl78"/>
    <w:basedOn w:val="a"/>
    <w:rsid w:val="00CA7E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auto"/>
      <w:sz w:val="24"/>
      <w:lang w:val="ru-RU" w:eastAsia="ru-RU"/>
    </w:rPr>
  </w:style>
  <w:style w:type="paragraph" w:styleId="a6">
    <w:name w:val="header"/>
    <w:basedOn w:val="a"/>
    <w:link w:val="a7"/>
    <w:uiPriority w:val="99"/>
    <w:unhideWhenUsed/>
    <w:rsid w:val="00CA7E49"/>
    <w:pPr>
      <w:tabs>
        <w:tab w:val="center" w:pos="4677"/>
        <w:tab w:val="right" w:pos="9355"/>
      </w:tabs>
    </w:pPr>
  </w:style>
  <w:style w:type="character" w:customStyle="1" w:styleId="a7">
    <w:name w:val="Верхній колонтитул Знак"/>
    <w:basedOn w:val="a0"/>
    <w:link w:val="a6"/>
    <w:uiPriority w:val="99"/>
    <w:rsid w:val="00CA7E49"/>
    <w:rPr>
      <w:lang w:val="uk-UA"/>
    </w:rPr>
  </w:style>
  <w:style w:type="paragraph" w:styleId="a8">
    <w:name w:val="footer"/>
    <w:basedOn w:val="a"/>
    <w:link w:val="a9"/>
    <w:uiPriority w:val="99"/>
    <w:unhideWhenUsed/>
    <w:rsid w:val="00CA7E49"/>
    <w:pPr>
      <w:tabs>
        <w:tab w:val="center" w:pos="4677"/>
        <w:tab w:val="right" w:pos="9355"/>
      </w:tabs>
    </w:pPr>
  </w:style>
  <w:style w:type="character" w:customStyle="1" w:styleId="a9">
    <w:name w:val="Нижній колонтитул Знак"/>
    <w:basedOn w:val="a0"/>
    <w:link w:val="a8"/>
    <w:uiPriority w:val="99"/>
    <w:rsid w:val="00CA7E49"/>
    <w:rPr>
      <w:lang w:val="uk-UA"/>
    </w:rPr>
  </w:style>
  <w:style w:type="paragraph" w:styleId="aa">
    <w:name w:val="List Paragraph"/>
    <w:basedOn w:val="a"/>
    <w:uiPriority w:val="34"/>
    <w:qFormat/>
    <w:rsid w:val="00CA7E49"/>
    <w:pPr>
      <w:ind w:left="720"/>
      <w:contextualSpacing/>
    </w:pPr>
  </w:style>
  <w:style w:type="character" w:customStyle="1" w:styleId="0pt">
    <w:name w:val="Основной текст + Курсив;Интервал 0 pt"/>
    <w:rsid w:val="00CA7E49"/>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paragraph" w:styleId="ab">
    <w:name w:val="Balloon Text"/>
    <w:basedOn w:val="a"/>
    <w:link w:val="ac"/>
    <w:uiPriority w:val="99"/>
    <w:semiHidden/>
    <w:unhideWhenUsed/>
    <w:rsid w:val="00A04E87"/>
    <w:rPr>
      <w:rFonts w:ascii="Segoe UI" w:hAnsi="Segoe UI" w:cs="Segoe UI"/>
      <w:sz w:val="18"/>
      <w:szCs w:val="18"/>
    </w:rPr>
  </w:style>
  <w:style w:type="character" w:customStyle="1" w:styleId="ac">
    <w:name w:val="Текст у виносці Знак"/>
    <w:basedOn w:val="a0"/>
    <w:link w:val="ab"/>
    <w:uiPriority w:val="99"/>
    <w:semiHidden/>
    <w:rsid w:val="00A04E87"/>
    <w:rPr>
      <w:rFonts w:ascii="Segoe UI" w:hAnsi="Segoe UI" w:cs="Segoe UI"/>
      <w:sz w:val="18"/>
      <w:szCs w:val="18"/>
      <w:lang w:val="uk-UA"/>
    </w:rPr>
  </w:style>
  <w:style w:type="character" w:customStyle="1" w:styleId="ad">
    <w:name w:val="Подпись к таблице_"/>
    <w:link w:val="1"/>
    <w:uiPriority w:val="99"/>
    <w:locked/>
    <w:rsid w:val="004C0A9E"/>
    <w:rPr>
      <w:shd w:val="clear" w:color="auto" w:fill="FFFFFF"/>
    </w:rPr>
  </w:style>
  <w:style w:type="paragraph" w:customStyle="1" w:styleId="1">
    <w:name w:val="Подпись к таблице1"/>
    <w:basedOn w:val="a"/>
    <w:link w:val="ad"/>
    <w:uiPriority w:val="99"/>
    <w:rsid w:val="004C0A9E"/>
    <w:pPr>
      <w:widowControl w:val="0"/>
      <w:shd w:val="clear" w:color="auto" w:fill="FFFFFF"/>
      <w:spacing w:line="283" w:lineRule="exact"/>
      <w:jc w:val="left"/>
    </w:pPr>
    <w:rPr>
      <w:lang w:val="ru-RU"/>
    </w:rPr>
  </w:style>
  <w:style w:type="paragraph" w:styleId="ae">
    <w:name w:val="Body Text Indent"/>
    <w:basedOn w:val="a"/>
    <w:link w:val="af"/>
    <w:uiPriority w:val="99"/>
    <w:unhideWhenUsed/>
    <w:rsid w:val="006F5D49"/>
    <w:pPr>
      <w:spacing w:after="120"/>
      <w:ind w:left="283"/>
      <w:jc w:val="left"/>
    </w:pPr>
    <w:rPr>
      <w:rFonts w:eastAsia="Times New Roman"/>
      <w:color w:val="auto"/>
      <w:sz w:val="24"/>
      <w:lang w:eastAsia="ru-RU"/>
    </w:rPr>
  </w:style>
  <w:style w:type="character" w:customStyle="1" w:styleId="af">
    <w:name w:val="Основний текст з відступом Знак"/>
    <w:basedOn w:val="a0"/>
    <w:link w:val="ae"/>
    <w:uiPriority w:val="99"/>
    <w:rsid w:val="006F5D49"/>
    <w:rPr>
      <w:rFonts w:eastAsia="Times New Roman"/>
      <w:color w:val="auto"/>
      <w:sz w:val="24"/>
      <w:lang w:val="uk-UA" w:eastAsia="ru-RU"/>
    </w:rPr>
  </w:style>
  <w:style w:type="paragraph" w:customStyle="1" w:styleId="rvps2">
    <w:name w:val="rvps2"/>
    <w:basedOn w:val="a"/>
    <w:rsid w:val="006F5D49"/>
    <w:pPr>
      <w:spacing w:before="100" w:beforeAutospacing="1" w:after="100" w:afterAutospacing="1"/>
      <w:jc w:val="left"/>
    </w:pPr>
    <w:rPr>
      <w:rFonts w:eastAsia="Times New Roman"/>
      <w:color w:val="auto"/>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136923">
      <w:bodyDiv w:val="1"/>
      <w:marLeft w:val="0"/>
      <w:marRight w:val="0"/>
      <w:marTop w:val="0"/>
      <w:marBottom w:val="0"/>
      <w:divBdr>
        <w:top w:val="none" w:sz="0" w:space="0" w:color="auto"/>
        <w:left w:val="none" w:sz="0" w:space="0" w:color="auto"/>
        <w:bottom w:val="none" w:sz="0" w:space="0" w:color="auto"/>
        <w:right w:val="none" w:sz="0" w:space="0" w:color="auto"/>
      </w:divBdr>
    </w:div>
    <w:div w:id="198469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A12C1-9481-4040-A636-426EABA5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7225</Words>
  <Characters>4119</Characters>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2023-01-28T12:31:00Z</dcterms:created>
  <dcterms:modified xsi:type="dcterms:W3CDTF">2023-01-28T17:33:00Z</dcterms:modified>
</cp:coreProperties>
</file>